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081" w:rsidRDefault="00A95153">
      <w:pPr>
        <w:rPr>
          <w:rFonts w:ascii="Century Gothic" w:hAnsi="Century Gothic"/>
          <w:b/>
          <w:u w:val="single"/>
        </w:rPr>
      </w:pPr>
      <w:r w:rsidRPr="00A95153">
        <w:rPr>
          <w:rFonts w:ascii="Century Gothic" w:hAnsi="Century Gothic"/>
          <w:b/>
          <w:u w:val="single"/>
        </w:rPr>
        <w:t>Reading Year 5 &amp; 6 TPG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851"/>
        <w:gridCol w:w="850"/>
        <w:gridCol w:w="851"/>
        <w:gridCol w:w="850"/>
        <w:gridCol w:w="992"/>
        <w:gridCol w:w="822"/>
      </w:tblGrid>
      <w:tr w:rsidR="000205F7" w:rsidTr="000205F7">
        <w:tc>
          <w:tcPr>
            <w:tcW w:w="5240" w:type="dxa"/>
          </w:tcPr>
          <w:p w:rsidR="000205F7" w:rsidRDefault="006D4603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National Curriculum Outcomes</w:t>
            </w:r>
          </w:p>
        </w:tc>
        <w:tc>
          <w:tcPr>
            <w:tcW w:w="851" w:type="dxa"/>
          </w:tcPr>
          <w:p w:rsidR="000205F7" w:rsidRDefault="006D4603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A1</w:t>
            </w:r>
          </w:p>
        </w:tc>
        <w:tc>
          <w:tcPr>
            <w:tcW w:w="850" w:type="dxa"/>
          </w:tcPr>
          <w:p w:rsidR="000205F7" w:rsidRDefault="006D4603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A2</w:t>
            </w:r>
          </w:p>
        </w:tc>
        <w:tc>
          <w:tcPr>
            <w:tcW w:w="851" w:type="dxa"/>
          </w:tcPr>
          <w:p w:rsidR="000205F7" w:rsidRDefault="006D4603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Sp1</w:t>
            </w:r>
          </w:p>
        </w:tc>
        <w:tc>
          <w:tcPr>
            <w:tcW w:w="850" w:type="dxa"/>
          </w:tcPr>
          <w:p w:rsidR="000205F7" w:rsidRDefault="006D4603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Sp2</w:t>
            </w:r>
          </w:p>
        </w:tc>
        <w:tc>
          <w:tcPr>
            <w:tcW w:w="992" w:type="dxa"/>
          </w:tcPr>
          <w:p w:rsidR="000205F7" w:rsidRDefault="006D4603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Su1</w:t>
            </w:r>
          </w:p>
        </w:tc>
        <w:tc>
          <w:tcPr>
            <w:tcW w:w="822" w:type="dxa"/>
          </w:tcPr>
          <w:p w:rsidR="000205F7" w:rsidRDefault="006D4603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Su2</w:t>
            </w:r>
          </w:p>
        </w:tc>
      </w:tr>
      <w:tr w:rsidR="000205F7" w:rsidTr="000205F7">
        <w:tc>
          <w:tcPr>
            <w:tcW w:w="5240" w:type="dxa"/>
          </w:tcPr>
          <w:p w:rsidR="000205F7" w:rsidRPr="004B4A50" w:rsidRDefault="004B4A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Apply knowledge of root words, prefixes and suffixes to support accurate reading. </w:t>
            </w: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0205F7" w:rsidTr="000205F7">
        <w:tc>
          <w:tcPr>
            <w:tcW w:w="5240" w:type="dxa"/>
          </w:tcPr>
          <w:p w:rsidR="000205F7" w:rsidRPr="004B4A50" w:rsidRDefault="004B4A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 and discuss</w:t>
            </w:r>
            <w:r w:rsidR="003670FA">
              <w:rPr>
                <w:rFonts w:ascii="Century Gothic" w:hAnsi="Century Gothic"/>
              </w:rPr>
              <w:t>ing</w:t>
            </w:r>
            <w:r>
              <w:rPr>
                <w:rFonts w:ascii="Century Gothic" w:hAnsi="Century Gothic"/>
              </w:rPr>
              <w:t xml:space="preserve"> </w:t>
            </w:r>
            <w:r w:rsidR="003670FA">
              <w:rPr>
                <w:rFonts w:ascii="Century Gothic" w:hAnsi="Century Gothic"/>
              </w:rPr>
              <w:t>a wide range of fiction, poetry, plays, non-fiction and reference books or textbooks and compare how these are structured in different ways.</w:t>
            </w: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0205F7" w:rsidTr="000205F7">
        <w:tc>
          <w:tcPr>
            <w:tcW w:w="5240" w:type="dxa"/>
          </w:tcPr>
          <w:p w:rsidR="000205F7" w:rsidRPr="003670FA" w:rsidRDefault="003670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 a range myths and legends.</w:t>
            </w: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0205F7" w:rsidTr="000205F7">
        <w:tc>
          <w:tcPr>
            <w:tcW w:w="5240" w:type="dxa"/>
          </w:tcPr>
          <w:p w:rsidR="000205F7" w:rsidRPr="003670FA" w:rsidRDefault="003670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Read a range of traditional stories. </w:t>
            </w: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0205F7" w:rsidTr="000205F7">
        <w:tc>
          <w:tcPr>
            <w:tcW w:w="5240" w:type="dxa"/>
          </w:tcPr>
          <w:p w:rsidR="000205F7" w:rsidRPr="003670FA" w:rsidRDefault="003670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 a range of modern fiction.</w:t>
            </w: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0205F7" w:rsidTr="000205F7">
        <w:tc>
          <w:tcPr>
            <w:tcW w:w="5240" w:type="dxa"/>
          </w:tcPr>
          <w:p w:rsidR="000205F7" w:rsidRPr="003670FA" w:rsidRDefault="003670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 a range of books from our literacy heritage.</w:t>
            </w: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0205F7" w:rsidTr="000205F7">
        <w:tc>
          <w:tcPr>
            <w:tcW w:w="5240" w:type="dxa"/>
          </w:tcPr>
          <w:p w:rsidR="000205F7" w:rsidRPr="003670FA" w:rsidRDefault="003670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Read a range of books from other cultures and traditions. </w:t>
            </w: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1DD" w:rsidTr="000205F7">
        <w:tc>
          <w:tcPr>
            <w:tcW w:w="5240" w:type="dxa"/>
          </w:tcPr>
          <w:p w:rsidR="005C51DD" w:rsidRDefault="005C51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Recommend books that they have read to their peers, giving reasons for their choices. </w:t>
            </w: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1DD" w:rsidTr="000205F7">
        <w:tc>
          <w:tcPr>
            <w:tcW w:w="5240" w:type="dxa"/>
          </w:tcPr>
          <w:p w:rsidR="005C51DD" w:rsidRDefault="005C51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Identify and discuss themes and conventions in and across a wide range of writing.</w:t>
            </w: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1DD" w:rsidTr="000205F7">
        <w:tc>
          <w:tcPr>
            <w:tcW w:w="5240" w:type="dxa"/>
          </w:tcPr>
          <w:p w:rsidR="005C51DD" w:rsidRDefault="005C51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Learn a wide range of poetry by heart.</w:t>
            </w: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1DD" w:rsidTr="000205F7">
        <w:tc>
          <w:tcPr>
            <w:tcW w:w="5240" w:type="dxa"/>
          </w:tcPr>
          <w:p w:rsidR="005C51DD" w:rsidRDefault="005C51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Prepare poems and plays to read aloud and to perform, showing understanding through intonation, tone and volume so that the meaning is clear to the audience.</w:t>
            </w: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1DD" w:rsidTr="000205F7">
        <w:tc>
          <w:tcPr>
            <w:tcW w:w="5240" w:type="dxa"/>
          </w:tcPr>
          <w:p w:rsidR="005C51DD" w:rsidRDefault="005C51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Explain and discuss their understanding of what they have read, including through formal presentation and debates, maintaining a focus on the topic and using notes where necessary.</w:t>
            </w: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1DD" w:rsidTr="000205F7">
        <w:tc>
          <w:tcPr>
            <w:tcW w:w="5240" w:type="dxa"/>
          </w:tcPr>
          <w:p w:rsidR="005C51DD" w:rsidRDefault="005C51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Make comparisons within and across books. </w:t>
            </w: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1DD" w:rsidTr="000205F7">
        <w:tc>
          <w:tcPr>
            <w:tcW w:w="5240" w:type="dxa"/>
          </w:tcPr>
          <w:p w:rsidR="005C51DD" w:rsidRDefault="005C51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Ask questions to improve their understanding. </w:t>
            </w: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1DD" w:rsidTr="000205F7">
        <w:tc>
          <w:tcPr>
            <w:tcW w:w="5240" w:type="dxa"/>
          </w:tcPr>
          <w:p w:rsidR="005C51DD" w:rsidRDefault="005C51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Draw inferences such as inferring characters’ feelings, thoughts and motives from their actions, and justify inferences with evidence. </w:t>
            </w: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1DD" w:rsidTr="000205F7">
        <w:tc>
          <w:tcPr>
            <w:tcW w:w="5240" w:type="dxa"/>
          </w:tcPr>
          <w:p w:rsidR="005C51DD" w:rsidRDefault="005C51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Predict what might happen from details stated and implied. </w:t>
            </w: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1DD" w:rsidTr="000205F7">
        <w:tc>
          <w:tcPr>
            <w:tcW w:w="5240" w:type="dxa"/>
          </w:tcPr>
          <w:p w:rsidR="005C51DD" w:rsidRDefault="005C51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Distinguish between statements, facts and opinions. </w:t>
            </w: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1DD" w:rsidTr="000205F7">
        <w:tc>
          <w:tcPr>
            <w:tcW w:w="5240" w:type="dxa"/>
          </w:tcPr>
          <w:p w:rsidR="005C51DD" w:rsidRDefault="005C51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Retrieve and record and present information from fiction and non- fiction texts. </w:t>
            </w: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1DD" w:rsidTr="000205F7">
        <w:tc>
          <w:tcPr>
            <w:tcW w:w="5240" w:type="dxa"/>
          </w:tcPr>
          <w:p w:rsidR="005C51DD" w:rsidRDefault="005C51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Discuss and evaluate how authors use of language, including figurative language, considering the impact on the reader. </w:t>
            </w: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1DD" w:rsidTr="000205F7">
        <w:tc>
          <w:tcPr>
            <w:tcW w:w="5240" w:type="dxa"/>
          </w:tcPr>
          <w:p w:rsidR="005C51DD" w:rsidRDefault="005C51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Summarise the main ideas drawn from more than one paragraph, identifying key details that support the main ideas. </w:t>
            </w: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1DD" w:rsidTr="000205F7">
        <w:tc>
          <w:tcPr>
            <w:tcW w:w="5240" w:type="dxa"/>
          </w:tcPr>
          <w:p w:rsidR="005C51DD" w:rsidRDefault="005C51D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Identify how language, structure and presentation contribute to meaning. </w:t>
            </w: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5C51DD" w:rsidTr="000205F7">
        <w:tc>
          <w:tcPr>
            <w:tcW w:w="5240" w:type="dxa"/>
          </w:tcPr>
          <w:p w:rsidR="005C51DD" w:rsidRDefault="004C5C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Check that the books makes sense to them, discussing their understanding and exploring the meaning of words in context.</w:t>
            </w: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5C51DD" w:rsidRDefault="005C51DD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4C5CA3" w:rsidTr="000205F7">
        <w:tc>
          <w:tcPr>
            <w:tcW w:w="5240" w:type="dxa"/>
          </w:tcPr>
          <w:p w:rsidR="004C5CA3" w:rsidRDefault="004C5C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Provide reasoned justification of their views. </w:t>
            </w:r>
          </w:p>
        </w:tc>
        <w:tc>
          <w:tcPr>
            <w:tcW w:w="851" w:type="dxa"/>
          </w:tcPr>
          <w:p w:rsidR="004C5CA3" w:rsidRDefault="004C5CA3">
            <w:pPr>
              <w:rPr>
                <w:rFonts w:ascii="Century Gothic" w:hAnsi="Century Gothic"/>
                <w:b/>
                <w:u w:val="single"/>
              </w:rPr>
            </w:pPr>
          </w:p>
          <w:p w:rsidR="004C5CA3" w:rsidRDefault="004C5CA3">
            <w:pPr>
              <w:rPr>
                <w:rFonts w:ascii="Century Gothic" w:hAnsi="Century Gothic"/>
                <w:b/>
                <w:u w:val="single"/>
              </w:rPr>
            </w:pPr>
            <w:bookmarkStart w:id="0" w:name="_GoBack"/>
            <w:bookmarkEnd w:id="0"/>
          </w:p>
        </w:tc>
        <w:tc>
          <w:tcPr>
            <w:tcW w:w="850" w:type="dxa"/>
          </w:tcPr>
          <w:p w:rsidR="004C5CA3" w:rsidRDefault="004C5CA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4C5CA3" w:rsidRDefault="004C5CA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4C5CA3" w:rsidRDefault="004C5CA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4C5CA3" w:rsidRDefault="004C5CA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4C5CA3" w:rsidRDefault="004C5CA3">
            <w:pPr>
              <w:rPr>
                <w:rFonts w:ascii="Century Gothic" w:hAnsi="Century Gothic"/>
                <w:b/>
                <w:u w:val="single"/>
              </w:rPr>
            </w:pPr>
          </w:p>
        </w:tc>
      </w:tr>
    </w:tbl>
    <w:p w:rsidR="00A95153" w:rsidRDefault="00A95153">
      <w:pPr>
        <w:rPr>
          <w:rFonts w:ascii="Century Gothic" w:hAnsi="Century Gothic"/>
          <w:b/>
          <w:u w:val="single"/>
        </w:rPr>
      </w:pPr>
    </w:p>
    <w:p w:rsidR="003670FA" w:rsidRPr="00A95153" w:rsidRDefault="003670FA">
      <w:pPr>
        <w:rPr>
          <w:rFonts w:ascii="Century Gothic" w:hAnsi="Century Gothic"/>
          <w:b/>
          <w:u w:val="single"/>
        </w:rPr>
      </w:pPr>
    </w:p>
    <w:sectPr w:rsidR="003670FA" w:rsidRPr="00A95153" w:rsidSect="00A951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153"/>
    <w:rsid w:val="000205F7"/>
    <w:rsid w:val="003670FA"/>
    <w:rsid w:val="004B4A50"/>
    <w:rsid w:val="004C5CA3"/>
    <w:rsid w:val="005C51DD"/>
    <w:rsid w:val="006D4603"/>
    <w:rsid w:val="007E6F1F"/>
    <w:rsid w:val="00806081"/>
    <w:rsid w:val="00A9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0F42D"/>
  <w15:chartTrackingRefBased/>
  <w15:docId w15:val="{7B1E710C-691F-4B6F-BED8-62D28E823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Ashleigh Hudson</cp:lastModifiedBy>
  <cp:revision>3</cp:revision>
  <dcterms:created xsi:type="dcterms:W3CDTF">2022-08-02T09:43:00Z</dcterms:created>
  <dcterms:modified xsi:type="dcterms:W3CDTF">2022-08-02T09:52:00Z</dcterms:modified>
</cp:coreProperties>
</file>